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1DEA" w:rsidRDefault="00D36E27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pict w14:anchorId="6129290C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0;margin-top:0;width:50pt;height:50pt;z-index:251657728;visibility:hidden">
            <o:lock v:ext="edit" selection="t"/>
          </v:shape>
        </w:pict>
      </w:r>
      <w:r>
        <w:pict w14:anchorId="0318905F">
          <v:shape id="_x0000_s1027" type="#_x0000_t136" style="position:absolute;margin-left:0;margin-top:0;width:50pt;height:50pt;z-index:251658752;visibility:hidden">
            <o:lock v:ext="edit" selection="t"/>
          </v:shape>
        </w:pict>
      </w:r>
      <w:r>
        <w:pict w14:anchorId="75E6095F">
          <v:shape id="_x0000_s1029" type="#_x0000_t136" style="position:absolute;margin-left:0;margin-top:0;width:50pt;height:50pt;z-index:251656704;visibility:hidden">
            <o:lock v:ext="edit" selection="t"/>
          </v:shape>
        </w:pict>
      </w:r>
    </w:p>
    <w:p w:rsidR="00271DEA" w:rsidRDefault="00271DEA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:rsidR="00271DEA" w:rsidRDefault="00F51EF6">
      <w:pPr>
        <w:widowControl w:val="0"/>
        <w:spacing w:before="240"/>
        <w:jc w:val="center"/>
        <w:rPr>
          <w:b/>
        </w:rPr>
      </w:pPr>
      <w:bookmarkStart w:id="0" w:name="_heading=h.gjdgxs" w:colFirst="0" w:colLast="0"/>
      <w:bookmarkEnd w:id="0"/>
      <w:r>
        <w:rPr>
          <w:b/>
        </w:rPr>
        <w:t xml:space="preserve">CHECKLIST - ESTRATÉGIA DE </w:t>
      </w:r>
      <w:r w:rsidR="007A3576">
        <w:rPr>
          <w:b/>
        </w:rPr>
        <w:t xml:space="preserve">AVALIAÇÃO </w:t>
      </w:r>
    </w:p>
    <w:p w:rsidR="00271DEA" w:rsidRDefault="00271DEA">
      <w:pPr>
        <w:widowControl w:val="0"/>
        <w:jc w:val="center"/>
        <w:rPr>
          <w:b/>
        </w:rPr>
      </w:pPr>
      <w:bookmarkStart w:id="1" w:name="_heading=h.uxuld6im2pz8" w:colFirst="0" w:colLast="0"/>
      <w:bookmarkStart w:id="2" w:name="_GoBack"/>
      <w:bookmarkEnd w:id="1"/>
      <w:bookmarkEnd w:id="2"/>
    </w:p>
    <w:tbl>
      <w:tblPr>
        <w:tblStyle w:val="a3"/>
        <w:tblW w:w="1357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690"/>
        <w:gridCol w:w="10882"/>
      </w:tblGrid>
      <w:tr w:rsidR="00271DEA">
        <w:trPr>
          <w:trHeight w:val="300"/>
          <w:tblHeader/>
        </w:trPr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1DEA" w:rsidRDefault="00F51EF6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Técnica:</w:t>
            </w:r>
          </w:p>
        </w:tc>
        <w:tc>
          <w:tcPr>
            <w:tcW w:w="10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1DEA" w:rsidRDefault="00271DEA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271DEA">
        <w:trPr>
          <w:trHeight w:val="165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1DEA" w:rsidRDefault="00F51EF6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Trabalho avaliado:</w:t>
            </w: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1DEA" w:rsidRDefault="00271DEA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271DEA">
        <w:trPr>
          <w:trHeight w:val="1350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1DEA" w:rsidRDefault="00F51EF6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Equipe Responsável:</w:t>
            </w:r>
          </w:p>
          <w:p w:rsidR="00271DEA" w:rsidRDefault="00271DEA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271DEA" w:rsidRDefault="00271DEA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271DEA" w:rsidRDefault="00271DEA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1DEA" w:rsidRDefault="00F51EF6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Membros:</w:t>
            </w:r>
          </w:p>
          <w:p w:rsidR="00271DEA" w:rsidRDefault="00271DEA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271DEA" w:rsidRDefault="00F51EF6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Coordenador:</w:t>
            </w:r>
          </w:p>
          <w:p w:rsidR="00271DEA" w:rsidRDefault="00271DEA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271DEA" w:rsidRDefault="00F51EF6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Supervisor:</w:t>
            </w:r>
          </w:p>
        </w:tc>
      </w:tr>
    </w:tbl>
    <w:p w:rsidR="00271DEA" w:rsidRDefault="00F51EF6">
      <w:pPr>
        <w:widowControl w:val="0"/>
        <w:rPr>
          <w:b/>
        </w:rPr>
      </w:pPr>
      <w:r>
        <w:rPr>
          <w:b/>
        </w:rPr>
        <w:t xml:space="preserve"> </w:t>
      </w:r>
    </w:p>
    <w:tbl>
      <w:tblPr>
        <w:tblStyle w:val="a4"/>
        <w:tblW w:w="1357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920"/>
        <w:gridCol w:w="1950"/>
        <w:gridCol w:w="6705"/>
      </w:tblGrid>
      <w:tr w:rsidR="00271DEA">
        <w:trPr>
          <w:trHeight w:val="285"/>
          <w:tblHeader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1DEA" w:rsidRDefault="00F51EF6">
            <w:pPr>
              <w:widowControl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Aspecto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1DEA" w:rsidRDefault="00F51EF6">
            <w:pPr>
              <w:widowControl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Avaliação</w:t>
            </w:r>
          </w:p>
        </w:tc>
        <w:tc>
          <w:tcPr>
            <w:tcW w:w="6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1DEA" w:rsidRDefault="00F51EF6">
            <w:pPr>
              <w:widowControl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Observações</w:t>
            </w:r>
          </w:p>
        </w:tc>
      </w:tr>
      <w:tr w:rsidR="00271DEA">
        <w:trPr>
          <w:trHeight w:val="924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1DEA" w:rsidRDefault="00F51EF6">
            <w:pPr>
              <w:widowControl w:val="0"/>
              <w:spacing w:after="2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>
              <w:rPr>
                <w:rFonts w:ascii="Arial" w:eastAsia="Arial" w:hAnsi="Arial" w:cs="Arial"/>
                <w:sz w:val="20"/>
                <w:szCs w:val="20"/>
              </w:rPr>
              <w:tab/>
              <w:t xml:space="preserve">A Equipe de Auditoria (ou Auditor) desenvolveu e documentou uma estratégia de </w:t>
            </w:r>
            <w:r w:rsidR="007A3576">
              <w:rPr>
                <w:rFonts w:ascii="Arial" w:eastAsia="Arial" w:hAnsi="Arial" w:cs="Arial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1DEA" w:rsidRDefault="00D36E2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-894260876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F51EF6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1DEA" w:rsidRDefault="00F51EF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A Estratégia de </w:t>
            </w:r>
            <w:r w:rsidR="007A3576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Avaliação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foi desenvolvida e anexada no SGF.</w:t>
            </w:r>
          </w:p>
          <w:p w:rsidR="00271DEA" w:rsidRDefault="00271D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271DEA" w:rsidRDefault="00F51EF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Estratégia de </w:t>
            </w:r>
            <w:r w:rsidR="007A3576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não foi desenvolvida.</w:t>
            </w:r>
          </w:p>
          <w:p w:rsidR="00271DEA" w:rsidRDefault="00271D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271DEA">
        <w:trPr>
          <w:trHeight w:val="1185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1DEA" w:rsidRDefault="00F51EF6">
            <w:pPr>
              <w:widowControl w:val="0"/>
              <w:spacing w:after="2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2. A Estratégia de </w:t>
            </w:r>
            <w:r w:rsidR="007A3576">
              <w:rPr>
                <w:rFonts w:ascii="Arial" w:eastAsia="Arial" w:hAnsi="Arial" w:cs="Arial"/>
                <w:sz w:val="20"/>
                <w:szCs w:val="20"/>
              </w:rPr>
              <w:t xml:space="preserve">Avaliação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descreve o objetivo, o objeto, o escopo, os critérios, os órgãos e entidades abrangidas e a época da </w:t>
            </w:r>
            <w:r w:rsidR="007A3576">
              <w:rPr>
                <w:rFonts w:ascii="Arial" w:eastAsia="Arial" w:hAnsi="Arial" w:cs="Arial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1DEA" w:rsidRDefault="00D36E2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-1934282429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F51EF6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1DEA" w:rsidRDefault="00F51EF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A Estratégia de </w:t>
            </w:r>
            <w:r w:rsidR="007A3576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descreve todos os requisitos exigidos, ou seja, o objetivo, o objeto, o escopo, os critérios, os órgãos e entidades abrangidas e a época da auditoria.</w:t>
            </w:r>
          </w:p>
          <w:p w:rsidR="00271DEA" w:rsidRDefault="00271D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271DEA" w:rsidRDefault="00F51EF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Estratégia de </w:t>
            </w:r>
            <w:r w:rsidR="007A3576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não descreveu a maioria dos requisitos exigidos.</w:t>
            </w:r>
          </w:p>
        </w:tc>
      </w:tr>
      <w:tr w:rsidR="00271DEA">
        <w:trPr>
          <w:trHeight w:val="1170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1DEA" w:rsidRDefault="00F51EF6">
            <w:pPr>
              <w:widowControl w:val="0"/>
              <w:spacing w:after="2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 A Estratégia de A</w:t>
            </w:r>
            <w:r w:rsidR="007A3576">
              <w:rPr>
                <w:rFonts w:ascii="Arial" w:eastAsia="Arial" w:hAnsi="Arial" w:cs="Arial"/>
                <w:sz w:val="20"/>
                <w:szCs w:val="20"/>
              </w:rPr>
              <w:t>valiação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definiu uma abordagem de </w:t>
            </w:r>
            <w:r w:rsidR="007A3576">
              <w:rPr>
                <w:rFonts w:ascii="Arial" w:eastAsia="Arial" w:hAnsi="Arial" w:cs="Arial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orientada a resultado, problema ou sistema, ou uma combinação destas? 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1DEA" w:rsidRDefault="00D36E2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-10608599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F51EF6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1DEA" w:rsidRDefault="00F51EF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A Estratégia de </w:t>
            </w:r>
            <w:r w:rsidR="007A3576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define expressamente a abordagem </w:t>
            </w:r>
            <w:r w:rsidR="007A3576">
              <w:rPr>
                <w:rFonts w:ascii="Arial" w:eastAsia="Arial" w:hAnsi="Arial" w:cs="Arial"/>
                <w:color w:val="FF0000"/>
                <w:sz w:val="20"/>
                <w:szCs w:val="20"/>
              </w:rPr>
              <w:t>orientada à avaliação executiva, de diagnóstico do problema, de desenho, de implementação, de governança, de resultado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,</w:t>
            </w:r>
            <w:r w:rsidR="007A3576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de impacto, de retorno econômico e social, de eficiência,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ou uma combinação destas.</w:t>
            </w:r>
          </w:p>
          <w:p w:rsidR="00271DEA" w:rsidRDefault="00271DEA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271DEA" w:rsidRDefault="00F51EF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A Estratégia de </w:t>
            </w:r>
            <w:r w:rsidR="007A3576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Avaliação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não definiu expressamente </w:t>
            </w:r>
            <w:r w:rsidR="007A3576">
              <w:rPr>
                <w:rFonts w:ascii="Arial" w:eastAsia="Arial" w:hAnsi="Arial" w:cs="Arial"/>
                <w:color w:val="FF0000"/>
                <w:sz w:val="20"/>
                <w:szCs w:val="20"/>
              </w:rPr>
              <w:t>a abordagem orientada à avaliação executiva, de diagnóstico do problema, de desenho, de implementação, de governança, de resultado, de impacto, de retorno econômico e social, de eficiência, ou uma combinação destas.</w:t>
            </w:r>
          </w:p>
        </w:tc>
      </w:tr>
      <w:tr w:rsidR="00271DEA">
        <w:trPr>
          <w:trHeight w:val="900"/>
        </w:trPr>
        <w:tc>
          <w:tcPr>
            <w:tcW w:w="492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1DEA" w:rsidRDefault="00F51EF6">
            <w:pPr>
              <w:widowControl w:val="0"/>
              <w:spacing w:after="240"/>
              <w:jc w:val="both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4. A Estratégia de A</w:t>
            </w:r>
            <w:r w:rsidR="007A3576">
              <w:rPr>
                <w:rFonts w:ascii="Arial" w:eastAsia="Arial" w:hAnsi="Arial" w:cs="Arial"/>
                <w:sz w:val="20"/>
                <w:szCs w:val="20"/>
              </w:rPr>
              <w:t>valiação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definiu o nível de asseguração a ser fornecido?</w:t>
            </w:r>
          </w:p>
        </w:tc>
        <w:tc>
          <w:tcPr>
            <w:tcW w:w="195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1DEA" w:rsidRDefault="00D36E2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-1543829336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F51EF6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70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1DEA" w:rsidRDefault="00F51EF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A Estratégia de </w:t>
            </w:r>
            <w:r w:rsidR="007A3576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define o nível de asseguração a ser fornecido, isto é, a equipe explicou como fornecerá asseguração aos usuários, demonstrando detalhes do</w:t>
            </w:r>
            <w:r w:rsidR="00835712">
              <w:rPr>
                <w:rFonts w:ascii="Arial" w:eastAsia="Arial" w:hAnsi="Arial" w:cs="Arial"/>
                <w:color w:val="FF0000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procedimentos de elaboração dos critérios e de sua verificação (NBASP 3000/33).</w:t>
            </w:r>
          </w:p>
          <w:p w:rsidR="00271DEA" w:rsidRDefault="00271DEA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271DEA" w:rsidRDefault="00F51EF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Estratégia de Avaliação não definiu expressamente o nível de asseguração e tampouco apresenta elementos para compreender qual é o nível de asseguração.</w:t>
            </w:r>
          </w:p>
          <w:p w:rsidR="00271DEA" w:rsidRDefault="00271D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271DEA">
        <w:trPr>
          <w:trHeight w:val="1185"/>
        </w:trPr>
        <w:tc>
          <w:tcPr>
            <w:tcW w:w="4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1DEA" w:rsidRDefault="00F51EF6">
            <w:pPr>
              <w:widowControl w:val="0"/>
              <w:spacing w:after="2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5. A Estratégia de Avaliação apresenta a avaliação da materialidade do objeto?</w:t>
            </w:r>
          </w:p>
          <w:p w:rsidR="00271DEA" w:rsidRDefault="00271DEA">
            <w:pPr>
              <w:widowControl w:val="0"/>
              <w:spacing w:after="240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1DEA" w:rsidRDefault="00D36E2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58454219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F51EF6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1DEA" w:rsidRDefault="00F51EF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Estratégia de Avaliação apresenta avaliação da materialidade do objeto, em ao menos uma das dimensões relacionadas a valor, natureza e contexto.</w:t>
            </w:r>
          </w:p>
          <w:p w:rsidR="00271DEA" w:rsidRDefault="00271D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271DEA" w:rsidRDefault="00F51EF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Estratégia de Avaliação não apresenta qualquer avaliação da materialidade do objeto.</w:t>
            </w:r>
          </w:p>
        </w:tc>
      </w:tr>
      <w:tr w:rsidR="00271DEA">
        <w:trPr>
          <w:trHeight w:val="1424"/>
        </w:trPr>
        <w:tc>
          <w:tcPr>
            <w:tcW w:w="4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1DEA" w:rsidRDefault="00F51EF6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6. A Estratégia de Avaliação apresenta a composição da Equipe de Fiscalização e a alocação do trabalho, incluindo qualquer necessidade de especialistas? </w:t>
            </w:r>
          </w:p>
          <w:p w:rsidR="00271DEA" w:rsidRDefault="00F51EF6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alocação de trabalho realizada na Estratégia de Avaliação está alinhada com o Manual do SQF? Eventual indicação de necessidade de especialista está devidamente justificada na Estratégia de Avaliação?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1DEA" w:rsidRDefault="00D36E2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1119412664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F51EF6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1DEA" w:rsidRDefault="00F51EF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Estratégia de Avaliação apresenta a composição da Equipe de Fiscalização, incluindo qualquer necessidade de especialistas.</w:t>
            </w:r>
          </w:p>
          <w:p w:rsidR="00271DEA" w:rsidRDefault="00271D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271DEA" w:rsidRDefault="00F51EF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Estratégia de Avaliação não apresenta a composição da Equipe de Fiscalização, incluindo qualquer necessidade de especialistas.</w:t>
            </w:r>
          </w:p>
        </w:tc>
      </w:tr>
      <w:tr w:rsidR="00271DEA">
        <w:trPr>
          <w:trHeight w:val="660"/>
        </w:trPr>
        <w:tc>
          <w:tcPr>
            <w:tcW w:w="4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1DEA" w:rsidRDefault="00F51EF6">
            <w:pPr>
              <w:widowControl w:val="0"/>
              <w:spacing w:after="2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7. A Estratégia de Avaliação descreveu os mecanismos de controle de qualidade para a auditoria?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1DEA" w:rsidRDefault="00D36E2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1855479288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F51EF6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1DEA" w:rsidRDefault="00F51EF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Estratégia de Avaliação descreveu os mecanismos de controle de qualidade para a auditoria.</w:t>
            </w:r>
          </w:p>
          <w:p w:rsidR="00271DEA" w:rsidRDefault="00271DEA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271DEA" w:rsidRDefault="00F51EF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Estratégia de Avaliação não descreveu os mecanismos de controle de qualidade para a auditoria.</w:t>
            </w:r>
          </w:p>
        </w:tc>
      </w:tr>
      <w:tr w:rsidR="00271DEA">
        <w:trPr>
          <w:trHeight w:val="990"/>
        </w:trPr>
        <w:tc>
          <w:tcPr>
            <w:tcW w:w="4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1DEA" w:rsidRDefault="00F51EF6">
            <w:pPr>
              <w:widowControl w:val="0"/>
              <w:spacing w:after="2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8. A Estratégia de Avaliação descreveu os aspectos de comunicação com o auditado?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1DEA" w:rsidRDefault="00D36E2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-1999422457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F51EF6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1DEA" w:rsidRDefault="00F51EF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Estratégia de Avaliação descreveu os aspectos de comunicação com o auditado e/ou os responsáveis pela governança, bem como as responsabilidades para execução dessa tarefa, as datas previstas e os meios válidos e/ou oficiais.</w:t>
            </w:r>
          </w:p>
          <w:p w:rsidR="00271DEA" w:rsidRDefault="00271D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271DEA" w:rsidRDefault="00F51EF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Estratégia de Avaliação não descreveu aspectos de comunicação com o auditado e/ou os responsáveis pela governança.</w:t>
            </w:r>
          </w:p>
        </w:tc>
      </w:tr>
    </w:tbl>
    <w:p w:rsidR="00271DEA" w:rsidRDefault="00271DEA">
      <w:pPr>
        <w:widowControl w:val="0"/>
        <w:spacing w:before="240"/>
      </w:pPr>
    </w:p>
    <w:sectPr w:rsidR="00271D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134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05A3" w:rsidRDefault="00F51EF6">
      <w:pPr>
        <w:spacing w:line="240" w:lineRule="auto"/>
      </w:pPr>
      <w:r>
        <w:separator/>
      </w:r>
    </w:p>
  </w:endnote>
  <w:endnote w:type="continuationSeparator" w:id="0">
    <w:p w:rsidR="002C05A3" w:rsidRDefault="00F51E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1DEA" w:rsidRDefault="00271DE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1DEA" w:rsidRDefault="00F51EF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 w:rsidR="007A3576"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:rsidR="00271DEA" w:rsidRDefault="00271DE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1DEA" w:rsidRDefault="00271DE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05A3" w:rsidRDefault="00F51EF6">
      <w:pPr>
        <w:spacing w:line="240" w:lineRule="auto"/>
      </w:pPr>
      <w:r>
        <w:separator/>
      </w:r>
    </w:p>
  </w:footnote>
  <w:footnote w:type="continuationSeparator" w:id="0">
    <w:p w:rsidR="002C05A3" w:rsidRDefault="00F51EF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1DEA" w:rsidRDefault="00D36E2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  <w:r>
      <w:rPr>
        <w:color w:val="000000"/>
      </w:rPr>
      <w:pict>
        <v:shapetype id="_x0000_m2052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o:lock v:ext="edit" text="t" shapetype="t"/>
        </v:shapetype>
      </w:pict>
    </w:r>
    <w:r>
      <w:rPr>
        <w:color w:val="000000"/>
      </w:rPr>
      <w:pict>
        <v:shape id="PowerPlusWaterMarkObject1" o:spid="_x0000_s2049" type="#_x0000_m2052" style="position:absolute;margin-left:0;margin-top:0;width:546.75pt;height:156.2pt;rotation:315;z-index:-251657216;mso-position-horizontal:center;mso-position-horizontal-relative:margin;mso-position-vertical:center;mso-position-vertical-relative:margin" fillcolor="#c0504d" stroked="f">
          <v:fill opacity="1" angle="0"/>
          <v:textpath on="t" style="font-family:&quot;&amp;quot&quot;;font-size:1pt" fitshape="t" string="EXCLUI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1DEA" w:rsidRDefault="00271DE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  <w:p w:rsidR="00271DEA" w:rsidRDefault="00271DEA">
    <w:pPr>
      <w:tabs>
        <w:tab w:val="center" w:pos="4252"/>
        <w:tab w:val="right" w:pos="8504"/>
      </w:tabs>
      <w:spacing w:line="240" w:lineRule="auto"/>
    </w:pPr>
  </w:p>
  <w:tbl>
    <w:tblPr>
      <w:tblStyle w:val="a5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271DEA">
      <w:trPr>
        <w:trHeight w:val="1418"/>
        <w:jc w:val="center"/>
      </w:trPr>
      <w:tc>
        <w:tcPr>
          <w:tcW w:w="3000" w:type="dxa"/>
          <w:vAlign w:val="center"/>
        </w:tcPr>
        <w:p w:rsidR="00271DEA" w:rsidRDefault="00D36E27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r>
            <w:rPr>
              <w:noProof/>
            </w:rPr>
            <w:drawing>
              <wp:anchor distT="0" distB="0" distL="114300" distR="114300" simplePos="0" relativeHeight="251661312" behindDoc="1" locked="0" layoutInCell="1" allowOverlap="1" wp14:anchorId="6B161E0D" wp14:editId="4A8BC166">
                <wp:simplePos x="0" y="0"/>
                <wp:positionH relativeFrom="column">
                  <wp:posOffset>333375</wp:posOffset>
                </wp:positionH>
                <wp:positionV relativeFrom="paragraph">
                  <wp:posOffset>125730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660" w:type="dxa"/>
          <w:vAlign w:val="center"/>
        </w:tcPr>
        <w:p w:rsidR="00271DEA" w:rsidRDefault="00F51EF6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271DEA" w:rsidRDefault="00F51EF6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271DEA" w:rsidRDefault="00F51EF6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271DEA" w:rsidRDefault="00F51EF6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271DEA" w:rsidRDefault="00271DEA">
    <w:pPr>
      <w:tabs>
        <w:tab w:val="center" w:pos="4252"/>
        <w:tab w:val="right" w:pos="8504"/>
      </w:tabs>
      <w:spacing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1DEA" w:rsidRDefault="00D36E2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  <w:r>
      <w:rPr>
        <w:color w:val="000000"/>
      </w:rPr>
      <w:pict>
        <v:shapetype id="_x0000_m2051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o:lock v:ext="edit" text="t" shapetype="t"/>
        </v:shapetype>
      </w:pict>
    </w:r>
    <w:r>
      <w:rPr>
        <w:color w:val="000000"/>
      </w:rPr>
      <w:pict>
        <v:shape id="PowerPlusWaterMarkObject2" o:spid="_x0000_s2050" type="#_x0000_m2051" style="position:absolute;margin-left:0;margin-top:0;width:546.75pt;height:156.2pt;rotation:315;z-index:-251658240;mso-position-horizontal:center;mso-position-horizontal-relative:margin;mso-position-vertical:center;mso-position-vertical-relative:margin" fillcolor="#c0504d" stroked="f">
          <v:fill opacity="1" angle="0"/>
          <v:textpath on="t" style="font-family:&quot;&amp;quot&quot;;font-size:1pt" fitshape="t" string="EXCLUIR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DEA"/>
    <w:rsid w:val="00271DEA"/>
    <w:rsid w:val="002C05A3"/>
    <w:rsid w:val="007A3576"/>
    <w:rsid w:val="00835712"/>
    <w:rsid w:val="00D36E27"/>
    <w:rsid w:val="00F51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9F677DF6-E379-4860-B0E0-B804818B1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3606F0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606F0"/>
  </w:style>
  <w:style w:type="paragraph" w:styleId="Rodap">
    <w:name w:val="footer"/>
    <w:basedOn w:val="Normal"/>
    <w:link w:val="RodapChar"/>
    <w:uiPriority w:val="99"/>
    <w:unhideWhenUsed/>
    <w:rsid w:val="003606F0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606F0"/>
  </w:style>
  <w:style w:type="table" w:styleId="Tabelacomgrade">
    <w:name w:val="Table Grid"/>
    <w:basedOn w:val="Tabelanormal"/>
    <w:uiPriority w:val="39"/>
    <w:rsid w:val="003606F0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0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PtV85bfcScPth9X0+ZCPx3PJ7kg==">CgMxLjAyCGguZ2pkZ3hzMg5oLnV4dWxkNmltMnB6ODgAciExME1FLTFYUm1KMVZkSlJqN2dsUm5XUTdCRGlJSUlLWGE=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605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 Calixto Abdalla Ribeiro</cp:lastModifiedBy>
  <cp:revision>3</cp:revision>
  <dcterms:created xsi:type="dcterms:W3CDTF">2023-11-27T18:47:00Z</dcterms:created>
  <dcterms:modified xsi:type="dcterms:W3CDTF">2025-08-04T13:18:00Z</dcterms:modified>
</cp:coreProperties>
</file>